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2378FF"/>
          <w:sz w:val="18"/>
        </w:rPr>
        <w:t>EZY PZ WORKING TOOL</w:t>
      </w:r>
    </w:p>
    <w:p>
      <w:pPr>
        <w:spacing w:after="100"/>
      </w:pPr>
      <w:r>
        <w:rPr>
          <w:b/>
          <w:color w:val="0C1E36"/>
          <w:sz w:val="54"/>
        </w:rPr>
        <w:t>Vendor &amp; Software Due-Diligence Workbook</w:t>
      </w:r>
    </w:p>
    <w:p>
      <w:pPr>
        <w:spacing w:after="320"/>
      </w:pPr>
      <w:r>
        <w:rPr>
          <w:color w:val="5B6C82"/>
          <w:sz w:val="24"/>
        </w:rPr>
        <w:t>Evaluate business fit, implementation, security, data rights, support, total cost, and exit before signing.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EEF4FF"/>
          </w:tcPr>
          <w:p>
            <w:pPr>
              <w:spacing w:after="0"/>
            </w:pPr>
            <w:r>
              <w:rPr>
                <w:color w:val="0C1E36"/>
                <w:sz w:val="18"/>
              </w:rPr>
              <w:t>A successful demo proves the demo worked. Require evidence that the product fits your workflow and that you can control, export, and protect your data.</w:t>
            </w:r>
          </w:p>
        </w:tc>
      </w:tr>
    </w:tbl>
    <w:p>
      <w:pPr>
        <w:pStyle w:val="Heading1"/>
      </w:pPr>
      <w:r>
        <w:t>Need and ownership</w:t>
      </w:r>
    </w:p>
    <w:p>
      <w:pPr>
        <w:spacing w:before="100" w:after="20"/>
      </w:pPr>
      <w:r>
        <w:rPr>
          <w:b/>
        </w:rPr>
        <w:t>Problem and required outcome</w:t>
      </w:r>
      <w:r>
        <w:rPr>
          <w:i/>
          <w:color w:val="5B6C82"/>
          <w:sz w:val="18"/>
        </w:rPr>
        <w:t xml:space="preserve">  What must improve and how will it be measured?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Decision owner / operator / security reviewer</w:t>
      </w:r>
      <w:r>
        <w:rPr>
          <w:i/>
          <w:color w:val="5B6C82"/>
          <w:sz w:val="18"/>
        </w:rPr>
        <w:t xml:space="preserve">  Name separate responsibilities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Workflow fit</w:t>
      </w:r>
    </w:p>
    <w:p>
      <w:pPr>
        <w:spacing w:before="100" w:after="20"/>
      </w:pPr>
      <w:r>
        <w:rPr>
          <w:b/>
        </w:rPr>
        <w:t>Critical workflows</w:t>
      </w:r>
      <w:r>
        <w:rPr>
          <w:i/>
          <w:color w:val="5B6C82"/>
          <w:sz w:val="18"/>
        </w:rPr>
        <w:t xml:space="preserve">  Input, action, decision, exception, output, and owner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Pilot evidence</w:t>
      </w:r>
      <w:r>
        <w:rPr>
          <w:i/>
          <w:color w:val="5B6C82"/>
          <w:sz w:val="18"/>
        </w:rPr>
        <w:t xml:space="preserve">  Realistic scenario, result, failure, and user feedback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Security and privacy</w:t>
      </w:r>
    </w:p>
    <w:p>
      <w:pPr>
        <w:pStyle w:val="ListBullet"/>
      </w:pPr>
      <w:r>
        <w:t>Authentication, roles, least privilege, and offboarding reviewed</w:t>
      </w:r>
    </w:p>
    <w:p>
      <w:pPr>
        <w:pStyle w:val="ListBullet"/>
      </w:pPr>
      <w:r>
        <w:t>Encryption and data locations understood</w:t>
      </w:r>
    </w:p>
    <w:p>
      <w:pPr>
        <w:pStyle w:val="ListBullet"/>
      </w:pPr>
      <w:r>
        <w:t>Logging, monitoring, backup, recovery, and incident process reviewed</w:t>
      </w:r>
    </w:p>
    <w:p>
      <w:pPr>
        <w:pStyle w:val="ListBullet"/>
      </w:pPr>
      <w:r>
        <w:t>Subprocessors, data use, AI training use, and retention disclosed</w:t>
      </w:r>
    </w:p>
    <w:p>
      <w:pPr>
        <w:pStyle w:val="ListBullet"/>
      </w:pPr>
      <w:r>
        <w:t>Independent assurance and remediation status reviewed</w:t>
      </w:r>
    </w:p>
    <w:p>
      <w:pPr>
        <w:spacing w:before="100" w:after="20"/>
      </w:pPr>
      <w:r>
        <w:rPr>
          <w:b/>
        </w:rPr>
        <w:t>Open security questions</w:t>
      </w:r>
      <w:r>
        <w:rPr>
          <w:i/>
          <w:color w:val="5B6C82"/>
          <w:sz w:val="18"/>
        </w:rPr>
        <w:t xml:space="preserve">  Question, evidence requested, owner, and decision deadline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Data and integration</w:t>
      </w:r>
    </w:p>
    <w:p>
      <w:pPr>
        <w:spacing w:before="100" w:after="20"/>
      </w:pPr>
      <w:r>
        <w:rPr>
          <w:b/>
        </w:rPr>
        <w:t>Data in / data out</w:t>
      </w:r>
      <w:r>
        <w:rPr>
          <w:i/>
          <w:color w:val="5B6C82"/>
          <w:sz w:val="18"/>
        </w:rPr>
        <w:t xml:space="preserve">  Formats, APIs, rate limits, ownership, export test, deletion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Dependencies</w:t>
      </w:r>
      <w:r>
        <w:rPr>
          <w:i/>
          <w:color w:val="5B6C82"/>
          <w:sz w:val="18"/>
        </w:rPr>
        <w:t xml:space="preserve">  Identity, email, payments, CRM, accounting, or other critical systems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Commercial and exit</w:t>
      </w:r>
    </w:p>
    <w:p>
      <w:pPr>
        <w:spacing w:before="100" w:after="20"/>
      </w:pPr>
      <w:r>
        <w:rPr>
          <w:b/>
        </w:rPr>
        <w:t>12-month total cost</w:t>
      </w:r>
      <w:r>
        <w:rPr>
          <w:i/>
          <w:color w:val="5B6C82"/>
          <w:sz w:val="18"/>
        </w:rPr>
        <w:t xml:space="preserve">  Licenses, implementation, migration, integration, support, training, usage, and internal labor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Contract risks</w:t>
      </w:r>
      <w:r>
        <w:rPr>
          <w:i/>
          <w:color w:val="5B6C82"/>
          <w:sz w:val="18"/>
        </w:rPr>
        <w:t xml:space="preserve">  Renewal, price changes, SLA, liability, data terms, termination, and transition assistance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Exit test</w:t>
      </w:r>
      <w:r>
        <w:rPr>
          <w:i/>
          <w:color w:val="5B6C82"/>
          <w:sz w:val="18"/>
        </w:rPr>
        <w:t xml:space="preserve">  How data and operations return to your control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Decision</w:t>
      </w:r>
    </w:p>
    <w:p>
      <w:pPr>
        <w:spacing w:before="100" w:after="20"/>
      </w:pPr>
      <w:r>
        <w:rPr>
          <w:b/>
        </w:rPr>
        <w:t>Recommendation</w:t>
      </w:r>
      <w:r>
        <w:rPr>
          <w:i/>
          <w:color w:val="5B6C82"/>
          <w:sz w:val="18"/>
        </w:rPr>
        <w:t xml:space="preserve">  Approve, pilot, negotiate, defer, or reject - and why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Conditions</w:t>
      </w:r>
      <w:r>
        <w:rPr>
          <w:i/>
          <w:color w:val="5B6C82"/>
          <w:sz w:val="18"/>
        </w:rPr>
        <w:t xml:space="preserve">  Evidence, contract changes, controls, and owner before go-live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sectPr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B6C82"/>
        <w:sz w:val="16"/>
      </w:rPr>
      <w:t>Free to use and adapt  |  ezypz.com  |  General information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5B6C82"/>
        <w:sz w:val="16"/>
      </w:rPr>
      <w:t>EZY PZ LTD  /  FREE WORKING TEMPLATE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88" w:lineRule="auto"/>
    </w:pPr>
    <w:rPr>
      <w:rFonts w:ascii="Calibri" w:hAnsi="Calibri"/>
      <w:color w:val="0C1E36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378FF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378F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378FF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Vendor &amp; Software Due-Diligence Workbook</dc:title>
  <dc:subject/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