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Loan Options Comparison Workbook</w:t>
      </w:r>
    </w:p>
    <w:p>
      <w:pPr>
        <w:spacing w:after="320"/>
      </w:pPr>
      <w:r>
        <w:rPr>
          <w:color w:val="5B6C82"/>
          <w:sz w:val="24"/>
        </w:rPr>
        <w:t>Compare options using the same assumptions, then make the tradeoffs visible.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Illustrations are not approvals or locked terms. Verify rates, fees, mortgage insurance, taxes, insurance, program rules, and cash requirements with current source documents.</w:t>
            </w:r>
          </w:p>
        </w:tc>
      </w:tr>
    </w:tbl>
    <w:p>
      <w:pPr>
        <w:pStyle w:val="Heading1"/>
      </w:pPr>
      <w:r>
        <w:t>Decision</w:t>
      </w:r>
    </w:p>
    <w:p>
      <w:pPr>
        <w:spacing w:before="100" w:after="20"/>
      </w:pPr>
      <w:r>
        <w:rPr>
          <w:b/>
        </w:rPr>
        <w:t>Borrower priority</w:t>
      </w:r>
      <w:r>
        <w:rPr>
          <w:i/>
          <w:color w:val="5B6C82"/>
          <w:sz w:val="18"/>
        </w:rPr>
        <w:t xml:space="preserve">  Lowest cash, lowest payment, certainty, flexibility, fastest payoff, or other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Shared assumptions</w:t>
      </w:r>
      <w:r>
        <w:rPr>
          <w:i/>
          <w:color w:val="5B6C82"/>
          <w:sz w:val="18"/>
        </w:rPr>
        <w:t xml:space="preserve">  Price/value, term, occupancy, credit assumptions, taxes, insurance, hold period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Option 1</w:t>
      </w:r>
    </w:p>
    <w:p>
      <w:pPr>
        <w:spacing w:before="100" w:after="20"/>
      </w:pPr>
      <w:r>
        <w:rPr>
          <w:b/>
        </w:rPr>
        <w:t>Program and structure</w:t>
      </w:r>
      <w:r>
        <w:rPr>
          <w:i/>
          <w:color w:val="5B6C82"/>
          <w:sz w:val="18"/>
        </w:rPr>
        <w:t xml:space="preserve">  Loan type, term, rate type, down payment, assistance, and key eligibility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Cash and monthly cost</w:t>
      </w:r>
      <w:r>
        <w:rPr>
          <w:i/>
          <w:color w:val="5B6C82"/>
          <w:sz w:val="18"/>
        </w:rPr>
        <w:t xml:space="preserve">  Estimated cash to close, principal/interest, MI, taxes, insurance, HOA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Tradeoffs and breakpoints</w:t>
      </w:r>
      <w:r>
        <w:rPr>
          <w:i/>
          <w:color w:val="5B6C82"/>
          <w:sz w:val="18"/>
        </w:rPr>
        <w:t xml:space="preserve">  Upfront costs, future changes, refinance assumptions, restrictions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Option 2</w:t>
      </w:r>
    </w:p>
    <w:p>
      <w:pPr>
        <w:spacing w:before="100" w:after="20"/>
      </w:pPr>
      <w:r>
        <w:rPr>
          <w:b/>
        </w:rPr>
        <w:t>Program and structure</w:t>
      </w:r>
      <w:r>
        <w:rPr>
          <w:i/>
          <w:color w:val="5B6C82"/>
          <w:sz w:val="18"/>
        </w:rPr>
        <w:t xml:space="preserve">  Use the same categories as Option 1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Cash and monthly cost</w:t>
      </w:r>
      <w:r>
        <w:rPr>
          <w:i/>
          <w:color w:val="5B6C82"/>
          <w:sz w:val="18"/>
        </w:rPr>
        <w:t xml:space="preserve">  Use the same assumptions and date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Tradeoffs and breakpoints</w:t>
      </w:r>
      <w:r>
        <w:rPr>
          <w:i/>
          <w:color w:val="5B6C82"/>
          <w:sz w:val="18"/>
        </w:rPr>
        <w:t xml:space="preserve">  What becomes better or worse, and under what scenario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Option 3</w:t>
      </w:r>
    </w:p>
    <w:p>
      <w:pPr>
        <w:spacing w:before="100" w:after="20"/>
      </w:pPr>
      <w:r>
        <w:rPr>
          <w:b/>
        </w:rPr>
        <w:t>Program and structure</w:t>
      </w:r>
      <w:r>
        <w:rPr>
          <w:i/>
          <w:color w:val="5B6C82"/>
          <w:sz w:val="18"/>
        </w:rPr>
        <w:t xml:space="preserve">  Use only if materially distinct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Cash and monthly cost</w:t>
      </w:r>
      <w:r>
        <w:rPr>
          <w:i/>
          <w:color w:val="5B6C82"/>
          <w:sz w:val="18"/>
        </w:rPr>
        <w:t xml:space="preserve">  Use the same assumptions and date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Tradeoffs and breakpoints</w:t>
      </w:r>
      <w:r>
        <w:rPr>
          <w:i/>
          <w:color w:val="5B6C82"/>
          <w:sz w:val="18"/>
        </w:rPr>
        <w:t xml:space="preserve">  Explain complexity rather than hiding it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Recommendation</w:t>
      </w:r>
    </w:p>
    <w:p>
      <w:pPr>
        <w:spacing w:before="100" w:after="20"/>
      </w:pPr>
      <w:r>
        <w:rPr>
          <w:b/>
        </w:rPr>
        <w:t>Best fit and why</w:t>
      </w:r>
      <w:r>
        <w:rPr>
          <w:i/>
          <w:color w:val="5B6C82"/>
          <w:sz w:val="18"/>
        </w:rPr>
        <w:t xml:space="preserve">  Tie the recommendation to the stated priority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What could change the answer</w:t>
      </w:r>
      <w:r>
        <w:rPr>
          <w:i/>
          <w:color w:val="5B6C82"/>
          <w:sz w:val="18"/>
        </w:rPr>
        <w:t xml:space="preserve">  Rate, credit, property, appraisal, assets, program, or timeline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Items to verify before proceeding</w:t>
      </w:r>
      <w:r>
        <w:rPr>
          <w:i/>
          <w:color w:val="5B6C82"/>
          <w:sz w:val="18"/>
        </w:rPr>
        <w:t xml:space="preserve">  Owner and source for each open item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Options Comparison Workbook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